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FE" w:rsidRDefault="009F1DF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9F1DFE" w:rsidRDefault="009F1DFE">
      <w:pPr>
        <w:pStyle w:val="ConsPlusNormal"/>
        <w:jc w:val="both"/>
        <w:outlineLvl w:val="0"/>
      </w:pPr>
    </w:p>
    <w:p w:rsidR="009F1DFE" w:rsidRDefault="009F1DFE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9F1DFE" w:rsidRDefault="009F1DFE">
      <w:pPr>
        <w:pStyle w:val="ConsPlusTitle"/>
        <w:jc w:val="center"/>
      </w:pPr>
    </w:p>
    <w:p w:rsidR="009F1DFE" w:rsidRDefault="009F1DFE">
      <w:pPr>
        <w:pStyle w:val="ConsPlusTitle"/>
        <w:jc w:val="center"/>
      </w:pPr>
      <w:r>
        <w:t>ПОСТАНОВЛЕНИЕ</w:t>
      </w:r>
    </w:p>
    <w:p w:rsidR="009F1DFE" w:rsidRDefault="009F1DFE">
      <w:pPr>
        <w:pStyle w:val="ConsPlusTitle"/>
        <w:jc w:val="center"/>
      </w:pPr>
      <w:r>
        <w:t>от 19 мая 2023 г. N 607</w:t>
      </w:r>
    </w:p>
    <w:p w:rsidR="009F1DFE" w:rsidRDefault="009F1DFE">
      <w:pPr>
        <w:pStyle w:val="ConsPlusTitle"/>
        <w:ind w:firstLine="540"/>
        <w:jc w:val="both"/>
      </w:pPr>
    </w:p>
    <w:p w:rsidR="009F1DFE" w:rsidRDefault="009F1DFE">
      <w:pPr>
        <w:pStyle w:val="ConsPlusTitle"/>
        <w:jc w:val="center"/>
      </w:pPr>
      <w:r>
        <w:t>ОБ УТВЕРЖДЕНИИ ПРОЕКТА МЕЖЕВАНИЯ ТЕРРИТОРИИ, ОГРАНИЧЕННОЙ</w:t>
      </w:r>
    </w:p>
    <w:p w:rsidR="009F1DFE" w:rsidRDefault="009F1DFE">
      <w:pPr>
        <w:pStyle w:val="ConsPlusTitle"/>
        <w:jc w:val="center"/>
      </w:pPr>
      <w:r>
        <w:t>УЛ. ПОЛЯКОВА В ГОРОДСКОМ ОКРУГЕ ГОРОД ВОРОНЕЖ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положений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</w:t>
      </w:r>
      <w:proofErr w:type="gramEnd"/>
      <w:r>
        <w:t xml:space="preserve"> </w:t>
      </w:r>
      <w:proofErr w:type="gramStart"/>
      <w:r>
        <w:t xml:space="preserve">введения в действие Жилищного </w:t>
      </w:r>
      <w:hyperlink r:id="rId8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9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10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26.08.2021 N</w:t>
      </w:r>
      <w:proofErr w:type="gramEnd"/>
      <w:r>
        <w:t xml:space="preserve"> </w:t>
      </w:r>
      <w:proofErr w:type="gramStart"/>
      <w:r>
        <w:t xml:space="preserve">847 "О подготовке проекта межевания территории, ограниченной ул. Полякова в городском округе город Воронеж", </w:t>
      </w:r>
      <w:hyperlink r:id="rId12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20.04.2022 N 466-V "Об утверждении Правил землепользования и застройки городского округа город Воронеж", в соответствии со </w:t>
      </w:r>
      <w:hyperlink r:id="rId13">
        <w:r>
          <w:rPr>
            <w:color w:val="0000FF"/>
          </w:rPr>
          <w:t>статьями 45</w:t>
        </w:r>
      </w:hyperlink>
      <w:r>
        <w:t xml:space="preserve">, </w:t>
      </w:r>
      <w:hyperlink r:id="rId14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5">
        <w:r>
          <w:rPr>
            <w:color w:val="0000FF"/>
          </w:rPr>
          <w:t>статьей 28</w:t>
        </w:r>
      </w:hyperlink>
      <w:r>
        <w:t xml:space="preserve"> Федерального закона от 06.10.2003 N 131-ФЗ "Об</w:t>
      </w:r>
      <w:proofErr w:type="gramEnd"/>
      <w:r>
        <w:t xml:space="preserve"> </w:t>
      </w:r>
      <w:proofErr w:type="gramStart"/>
      <w:r>
        <w:t xml:space="preserve">общих принципах организации местного самоуправления в Российской Федерации", </w:t>
      </w:r>
      <w:hyperlink r:id="rId16">
        <w:r>
          <w:rPr>
            <w:color w:val="0000FF"/>
          </w:rPr>
          <w:t>статьей 46</w:t>
        </w:r>
      </w:hyperlink>
      <w:r>
        <w:t xml:space="preserve"> Устава городского округа город Воронеж, принятого постановлением Воронежской городской Думы от 27.10.2004 N 150-I "Об Уставе городского округа город Воронеж", с учетом заключения комиссии по землепользованию и застройке городского округа город Воронеж от 10.03.2023 о результатах общественных обсуждений по проекту межевания территории, ограниченной ул. Полякова в городском округе город Воронеж</w:t>
      </w:r>
      <w:proofErr w:type="gramEnd"/>
      <w:r>
        <w:t>, администрация городского округа город Воронеж постановляет: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26">
        <w:r>
          <w:rPr>
            <w:color w:val="0000FF"/>
          </w:rPr>
          <w:t>проект</w:t>
        </w:r>
      </w:hyperlink>
      <w:r>
        <w:t xml:space="preserve"> межевания территории, ограниченной ул. Полякова в городском округе город Воронеж.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9F1DFE" w:rsidRDefault="009F1DFE">
      <w:pPr>
        <w:pStyle w:val="ConsPlusNormal"/>
        <w:jc w:val="right"/>
      </w:pPr>
      <w:r>
        <w:t>округа город Воронеж</w:t>
      </w:r>
    </w:p>
    <w:p w:rsidR="009F1DFE" w:rsidRDefault="009F1DFE">
      <w:pPr>
        <w:pStyle w:val="ConsPlusNormal"/>
        <w:jc w:val="right"/>
      </w:pPr>
      <w:r>
        <w:t>В.Ю.КСТЕНИН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0"/>
      </w:pPr>
      <w:r>
        <w:t>Утвержден</w:t>
      </w:r>
    </w:p>
    <w:p w:rsidR="009F1DFE" w:rsidRDefault="009F1DFE">
      <w:pPr>
        <w:pStyle w:val="ConsPlusNormal"/>
        <w:jc w:val="right"/>
      </w:pPr>
      <w:r>
        <w:t>постановлением</w:t>
      </w:r>
    </w:p>
    <w:p w:rsidR="009F1DFE" w:rsidRDefault="009F1DFE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9F1DFE" w:rsidRDefault="009F1DFE">
      <w:pPr>
        <w:pStyle w:val="ConsPlusNormal"/>
        <w:jc w:val="right"/>
      </w:pPr>
      <w:r>
        <w:t>округа город Воронеж</w:t>
      </w:r>
    </w:p>
    <w:p w:rsidR="009F1DFE" w:rsidRDefault="009F1DFE">
      <w:pPr>
        <w:pStyle w:val="ConsPlusNormal"/>
        <w:jc w:val="right"/>
      </w:pPr>
      <w:r>
        <w:t>от 19.05.2023 N 607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Title"/>
        <w:jc w:val="center"/>
      </w:pPr>
      <w:bookmarkStart w:id="0" w:name="P26"/>
      <w:bookmarkEnd w:id="0"/>
      <w:r>
        <w:t>ПРОЕКТ</w:t>
      </w:r>
    </w:p>
    <w:p w:rsidR="009F1DFE" w:rsidRDefault="009F1DFE">
      <w:pPr>
        <w:pStyle w:val="ConsPlusTitle"/>
        <w:jc w:val="center"/>
      </w:pPr>
      <w:r>
        <w:t>МЕЖЕВАНИЯ ТЕРРИТОРИИ, ОГРАНИЧЕННОЙ УЛ. ПОЛЯКОВА</w:t>
      </w:r>
    </w:p>
    <w:p w:rsidR="009F1DFE" w:rsidRDefault="009F1DFE">
      <w:pPr>
        <w:pStyle w:val="ConsPlusTitle"/>
        <w:jc w:val="center"/>
      </w:pPr>
      <w:r>
        <w:lastRenderedPageBreak/>
        <w:t>В ГОРОДСКОМ ОКРУГЕ ГОРОД ВОРОНЕЖ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 xml:space="preserve">1. Текстовая </w:t>
      </w:r>
      <w:hyperlink w:anchor="P47">
        <w:r>
          <w:rPr>
            <w:color w:val="0000FF"/>
          </w:rPr>
          <w:t>часть</w:t>
        </w:r>
      </w:hyperlink>
      <w:r>
        <w:t xml:space="preserve"> проекта межевания территории, ограниченной ул. Полякова в городском округе город Воронеж (приложение N 1).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2. Чертеж межевания территории, ограниченной ул. Полякова в городском округе город Воронеж (приложение N 2 - не приводится).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</w:pPr>
      <w:r>
        <w:t>Руководитель управления</w:t>
      </w:r>
    </w:p>
    <w:p w:rsidR="009F1DFE" w:rsidRDefault="009F1DFE">
      <w:pPr>
        <w:pStyle w:val="ConsPlusNormal"/>
        <w:jc w:val="right"/>
      </w:pPr>
      <w:r>
        <w:t>главного архитектора</w:t>
      </w:r>
    </w:p>
    <w:p w:rsidR="009F1DFE" w:rsidRDefault="009F1DFE">
      <w:pPr>
        <w:pStyle w:val="ConsPlusNormal"/>
        <w:jc w:val="right"/>
      </w:pPr>
      <w:r>
        <w:t>Г.Ю.ЧУРСАНОВ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1"/>
      </w:pPr>
      <w:r>
        <w:t>Приложение N 1</w:t>
      </w:r>
    </w:p>
    <w:p w:rsidR="009F1DFE" w:rsidRDefault="009F1DFE">
      <w:pPr>
        <w:pStyle w:val="ConsPlusNormal"/>
        <w:jc w:val="right"/>
      </w:pPr>
      <w:r>
        <w:t>к проекту</w:t>
      </w:r>
    </w:p>
    <w:p w:rsidR="009F1DFE" w:rsidRDefault="009F1DFE">
      <w:pPr>
        <w:pStyle w:val="ConsPlusNormal"/>
        <w:jc w:val="right"/>
      </w:pPr>
      <w:r>
        <w:t>межевания территории,</w:t>
      </w:r>
    </w:p>
    <w:p w:rsidR="009F1DFE" w:rsidRDefault="009F1DFE">
      <w:pPr>
        <w:pStyle w:val="ConsPlusNormal"/>
        <w:jc w:val="right"/>
      </w:pPr>
      <w:proofErr w:type="gramStart"/>
      <w:r>
        <w:t>ограниченной</w:t>
      </w:r>
      <w:proofErr w:type="gramEnd"/>
      <w:r>
        <w:t xml:space="preserve"> ул. Полякова</w:t>
      </w:r>
    </w:p>
    <w:p w:rsidR="009F1DFE" w:rsidRDefault="009F1DFE">
      <w:pPr>
        <w:pStyle w:val="ConsPlusNormal"/>
        <w:jc w:val="right"/>
      </w:pPr>
      <w:r>
        <w:t>в городском округе город Воронеж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Title"/>
        <w:jc w:val="center"/>
      </w:pPr>
      <w:bookmarkStart w:id="1" w:name="P47"/>
      <w:bookmarkEnd w:id="1"/>
      <w:r>
        <w:t>ТЕКСТОВАЯ ЧАСТЬ</w:t>
      </w:r>
    </w:p>
    <w:p w:rsidR="009F1DFE" w:rsidRDefault="009F1DFE">
      <w:pPr>
        <w:pStyle w:val="ConsPlusTitle"/>
        <w:jc w:val="center"/>
      </w:pPr>
      <w:r>
        <w:t>ПРОЕКТА МЕЖЕВАНИЯ ТЕРРИТОРИИ, ОГРАНИЧЕННОЙ</w:t>
      </w:r>
    </w:p>
    <w:p w:rsidR="009F1DFE" w:rsidRDefault="009F1DFE">
      <w:pPr>
        <w:pStyle w:val="ConsPlusTitle"/>
        <w:jc w:val="center"/>
      </w:pPr>
      <w:r>
        <w:t>УЛ. ПОЛЯКОВА В ГОРОДСКОМ ОКРУГЕ ГОРОД ВОРОНЕЖ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proofErr w:type="gramStart"/>
      <w:r>
        <w:t xml:space="preserve">Проект межевания территории, ограниченной ул. Полякова в городском округе город Воронеж, разработан на основании муниципального контракта от 25.04.2022 N 3/ПМТ, Генерального </w:t>
      </w:r>
      <w:hyperlink r:id="rId17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(далее - Генеральный план), </w:t>
      </w:r>
      <w:hyperlink r:id="rId1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20.04.2022 N 466-V</w:t>
      </w:r>
      <w:proofErr w:type="gramEnd"/>
      <w:r>
        <w:t xml:space="preserve"> (</w:t>
      </w:r>
      <w:proofErr w:type="gramStart"/>
      <w:r>
        <w:t xml:space="preserve">далее - Правила землепользования и застройки), </w:t>
      </w:r>
      <w:hyperlink r:id="rId19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26.08.2021 N 847 "О подготовке проекта межевания территории, ограниченной ул. Полякова в городском округе город Воронеж", в соответствии с требованиями Градостроительного </w:t>
      </w:r>
      <w:hyperlink r:id="rId20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1">
        <w:r>
          <w:rPr>
            <w:color w:val="0000FF"/>
          </w:rPr>
          <w:t>ч. 2 ст. 43</w:t>
        </w:r>
      </w:hyperlink>
      <w:r>
        <w:t xml:space="preserve"> Градостроительного кодекса Российской Федерации подготовка проекта межевания территории осуществляется: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для определения местоположения границ образуемых и изменяемых земельных участков;</w:t>
      </w:r>
    </w:p>
    <w:p w:rsidR="009F1DFE" w:rsidRDefault="009F1DFE">
      <w:pPr>
        <w:pStyle w:val="ConsPlusNormal"/>
        <w:spacing w:before="220"/>
        <w:ind w:firstLine="540"/>
        <w:jc w:val="both"/>
      </w:pPr>
      <w:proofErr w:type="gramStart"/>
      <w:r>
        <w:t>- для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>
        <w:t xml:space="preserve"> влекут за собой исключительно изменение границ территории общего пользования.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2">
        <w:r>
          <w:rPr>
            <w:color w:val="0000FF"/>
          </w:rPr>
          <w:t>ч. 4 ст. 41</w:t>
        </w:r>
      </w:hyperlink>
      <w:r>
        <w:t xml:space="preserve"> Градостроительного кодекса Российской Федерации видами документации по планировке территории являются проект планировки территории и проект межевания территории.</w:t>
      </w:r>
    </w:p>
    <w:p w:rsidR="009F1DFE" w:rsidRDefault="009F1DFE">
      <w:pPr>
        <w:pStyle w:val="ConsPlusNormal"/>
        <w:spacing w:before="220"/>
        <w:ind w:firstLine="540"/>
        <w:jc w:val="both"/>
      </w:pPr>
      <w:proofErr w:type="gramStart"/>
      <w:r>
        <w:lastRenderedPageBreak/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</w:r>
      <w:proofErr w:type="gramEnd"/>
    </w:p>
    <w:p w:rsidR="009F1DFE" w:rsidRDefault="009F1DFE">
      <w:pPr>
        <w:pStyle w:val="ConsPlusNormal"/>
        <w:spacing w:before="220"/>
        <w:ind w:firstLine="540"/>
        <w:jc w:val="both"/>
      </w:pPr>
      <w: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Рассматриваемая территория площадью 5,8 га расположена в Левобережном районе городского округа город Воронеж, в мкр. Масловка, в границах ул. Полякова.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Согласно Генеральному плану рассматриваемая территория расположена в жилой зоне (код функционального назначения зоны 100).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Согласно Правилам землепользования и застройки проектируемая территория расположена в территориальных зонах: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- </w:t>
      </w:r>
      <w:hyperlink r:id="rId23">
        <w:r>
          <w:rPr>
            <w:color w:val="0000FF"/>
          </w:rPr>
          <w:t>ОД</w:t>
        </w:r>
        <w:proofErr w:type="gramStart"/>
        <w:r>
          <w:rPr>
            <w:color w:val="0000FF"/>
          </w:rPr>
          <w:t>С(</w:t>
        </w:r>
        <w:proofErr w:type="gramEnd"/>
        <w:r>
          <w:rPr>
            <w:color w:val="0000FF"/>
          </w:rPr>
          <w:t>о)</w:t>
        </w:r>
      </w:hyperlink>
      <w:r>
        <w:t xml:space="preserve"> "Зона особого регламента специализированной общественно-деловой застройки (Территориальная зона размещения внутриквартальной социальной инфраструктуры)". Градостроительный регламент внутриквартальной социальной инфраструктуры. Данный вспомогательный регламент ОД</w:t>
      </w:r>
      <w:proofErr w:type="gramStart"/>
      <w:r>
        <w:t>С(</w:t>
      </w:r>
      <w:proofErr w:type="gramEnd"/>
      <w:r>
        <w:t>о) предназначен для резервирования новых и протекции существующих территорий размещения локальных объектов социальной инфраструктуры: школ, детского дошкольного образования, спортивных площадок и физкультурно-оздоровительных учреждений. Регламент устанавливается в составе жилых кварталов и микрорайонов. В 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транзитные посетительские потоки;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- </w:t>
      </w:r>
      <w:hyperlink r:id="rId24">
        <w:r>
          <w:rPr>
            <w:color w:val="0000FF"/>
          </w:rPr>
          <w:t>ОДМ</w:t>
        </w:r>
      </w:hyperlink>
      <w:r>
        <w:t xml:space="preserve"> "Зона смешанной общественно-деловой застройки". 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Перечень координат характерных точек границ территории, в отношении которой разработан проект межевания территории, ограниченной ул. Полякова в городском округе город Воронеж, приведен в таблице N 1.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1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501134.79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1302762.74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501154.43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1302824.24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501145.91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1302901.50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500814.32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1302872.82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500820.94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1302823.04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500806.72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1302816.58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500813.03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1302787.01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500750.65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1302779.57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500759.55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1302704.24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501134.79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1302762.74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В отношении рассматриваемой территории установлены зоны с особыми условиями использования территории, сведения о которых содержатся в Едином государственном реестре недвижимости: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охранная зона кабельной линии ТП-594 ТП-623, адрес (местоположение): Воронежская область, г. Воронеж, ул. 206 стрелковой дивизии, 308 - ул. Полякова, 5 (36:34-6.3397);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охранная зона кабельной линии КЛ-6 кВ РП-46-ТП-899, адрес (местоположение): Воронежская область, г. Воронеж, ул. Полякова, 13р - ул. Ростовская, 100с (36:34-6.3420);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охранная зона кабельной линии КЛ 6 кВ от РП-46 до КТП-1205 1995, адрес (местоположение): Воронежская область, г. Воронеж (36:34-6.2545);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- охранная зона кабельной линии </w:t>
      </w:r>
      <w:proofErr w:type="gramStart"/>
      <w:r>
        <w:t>п</w:t>
      </w:r>
      <w:proofErr w:type="gramEnd"/>
      <w:r>
        <w:t>/ст-43 РП-46, адрес (местоположение): Воронежская область, г. Воронеж, ул. Полякова, 13р - ул. Ростовская, 51а (36:34-6.2106).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Указанная территория попадает в нормативные зоны с особыми условиями использования территории: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опасную зону вокруг мачт и башен;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опасную зону газопровода;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опасную зону объектов электроснабжения;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опасную зону линий и сооружений связи;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опасную зону тепловых сетей;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зону минимально допустимого расстояния от тепловых сетей;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зону минимально допустимого расстояния от канализационной сети;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зону минимально допустимого расстояния от водопроводной сети;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- зону минимально допустимого расстояния от линий и сооружений связи.</w:t>
      </w:r>
    </w:p>
    <w:p w:rsidR="009F1DFE" w:rsidRDefault="009F1DFE">
      <w:pPr>
        <w:pStyle w:val="ConsPlusNormal"/>
        <w:spacing w:before="220"/>
        <w:ind w:firstLine="540"/>
        <w:jc w:val="both"/>
      </w:pPr>
      <w:proofErr w:type="gramStart"/>
      <w:r>
        <w:t xml:space="preserve">От воздушных линий электропередачи установлены охранные зоны по 2 м в каждую сторону от крайнего провода, вдоль подземных кабельных линий электропередачи - в виде части поверхности участка земли, расположенного под ней участка недр (на глубину, соответствующую </w:t>
      </w:r>
      <w:r>
        <w:lastRenderedPageBreak/>
        <w:t>глубине прокладки кабельных линий электропередачи), ограниченных параллельными вертикальными плоскостями, отстоящими по обе стороны линии электропередачи от крайних кабелей на расстоянии 1 м, в соответствии с</w:t>
      </w:r>
      <w:proofErr w:type="gramEnd"/>
      <w:r>
        <w:t xml:space="preserve"> </w:t>
      </w:r>
      <w:hyperlink r:id="rId25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24.02.2009 N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От линий и сооружений связи установлена охранная зона 2 м от провода с каждой стороны в соответствии с </w:t>
      </w:r>
      <w:hyperlink r:id="rId26">
        <w:r>
          <w:rPr>
            <w:color w:val="0000FF"/>
          </w:rPr>
          <w:t>подп. "а" п. 4</w:t>
        </w:r>
      </w:hyperlink>
      <w:r>
        <w:t xml:space="preserve"> Правил охраны линий и сооружений связи Российской Федерации, утвержденных Постановлением Правительства Российской Федерации от 09.06.1995 N 578.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От тепловых сетей установлена охранная зона по 3 м от края строительных конструкций тепловых сетей согласно Типовым </w:t>
      </w:r>
      <w:hyperlink r:id="rId27">
        <w:r>
          <w:rPr>
            <w:color w:val="0000FF"/>
          </w:rPr>
          <w:t>правилам</w:t>
        </w:r>
      </w:hyperlink>
      <w:r>
        <w:t xml:space="preserve"> охраны коммунальных тепловых сетей, утвержденным Приказом Минстроя России от 17.08.1992 N 197.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От тепловых сетей установлена зона минимально допустимых расстояний до фундаментов зданий и сооружений - по 2 м в каждую сторону в соответствии с </w:t>
      </w:r>
      <w:hyperlink r:id="rId28">
        <w:r>
          <w:rPr>
            <w:color w:val="0000FF"/>
          </w:rPr>
          <w:t>СП 42.13330.2016</w:t>
        </w:r>
      </w:hyperlink>
      <w:r>
        <w:t xml:space="preserve"> "Градостроительство. Планировка и застройка городских и сельских поселений" (далее - СП 42.13330.2016).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От канализационной сети установлена зона минимально допустимых расстояний до фундаментов зданий и сооружений - по 3 м в каждую сторону в соответствии с </w:t>
      </w:r>
      <w:hyperlink r:id="rId29">
        <w:r>
          <w:rPr>
            <w:color w:val="0000FF"/>
          </w:rPr>
          <w:t>СП 42.13330.2016</w:t>
        </w:r>
      </w:hyperlink>
      <w:r>
        <w:t>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От водопроводной сети установлена зона минимально допустимых расстояний до фундаментов зданий и сооружений - по 5 м в каждую сторону в соответствии с </w:t>
      </w:r>
      <w:hyperlink r:id="rId30">
        <w:r>
          <w:rPr>
            <w:color w:val="0000FF"/>
          </w:rPr>
          <w:t>СП 42.13330.2016</w:t>
        </w:r>
      </w:hyperlink>
      <w:r>
        <w:t>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От линий и сооружений связи установлена зона минимально допустимых расстояний до фундаментов зданий и сооружений - 0,6 м в каждую сторону от кабеля в соответствии с </w:t>
      </w:r>
      <w:hyperlink r:id="rId31">
        <w:r>
          <w:rPr>
            <w:color w:val="0000FF"/>
          </w:rPr>
          <w:t>СП 42.13330.2016</w:t>
        </w:r>
      </w:hyperlink>
      <w:r>
        <w:t>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Особо охраняемые природные территории и объекты культурного наследия в границах рассматриваемой территории отсутствуют.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32">
        <w:r>
          <w:rPr>
            <w:color w:val="0000FF"/>
          </w:rPr>
          <w:t>ч. 1 ст. 11.2</w:t>
        </w:r>
      </w:hyperlink>
      <w:r>
        <w:t xml:space="preserve"> Земельного кодекса Российской Федерации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кадастровый учет.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Площадь рассматриваемой территории составляет 5,8 га. На территории межевания расположены здания жилого назначения.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33">
        <w:r>
          <w:rPr>
            <w:color w:val="0000FF"/>
          </w:rPr>
          <w:t>п. 9 ст. 1</w:t>
        </w:r>
      </w:hyperlink>
      <w:r>
        <w:t xml:space="preserve">, </w:t>
      </w:r>
      <w:hyperlink r:id="rId34">
        <w:r>
          <w:rPr>
            <w:color w:val="0000FF"/>
          </w:rPr>
          <w:t>ч. 2</w:t>
        </w:r>
      </w:hyperlink>
      <w:r>
        <w:t xml:space="preserve"> и </w:t>
      </w:r>
      <w:hyperlink r:id="rId35">
        <w:r>
          <w:rPr>
            <w:color w:val="0000FF"/>
          </w:rPr>
          <w:t>6 ст. 30</w:t>
        </w:r>
      </w:hyperlink>
      <w:r>
        <w:t xml:space="preserve">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</w:t>
      </w:r>
      <w:r>
        <w:lastRenderedPageBreak/>
        <w:t>землепользования и застройки.</w:t>
      </w:r>
    </w:p>
    <w:p w:rsidR="009F1DFE" w:rsidRDefault="009F1DFE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36">
        <w:r>
          <w:rPr>
            <w:color w:val="0000FF"/>
          </w:rPr>
          <w:t>ч. 9 ст. 43</w:t>
        </w:r>
      </w:hyperlink>
      <w:r>
        <w:t xml:space="preserve"> Градостроительного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>
        <w:t xml:space="preserve"> правил.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Проектом межевания территории предлагается образовать 10 земельных участков.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ЗУ 1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площадью 2227 кв. м, расположенный под пристроенным зданием городской поликлиники N 22 (детское отделение) по ул. Полякова, 7.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Данный земельный участок образуется из земель, право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Виды разрешенного использования образуемого земельного участка устанавливаются в соответствии с Правилами землепользования и застройки как </w:t>
      </w:r>
      <w:hyperlink r:id="rId37">
        <w:r>
          <w:rPr>
            <w:color w:val="0000FF"/>
          </w:rPr>
          <w:t>"3.4.1. Амбулаторно-поликлиническое обслуживание"</w:t>
        </w:r>
      </w:hyperlink>
      <w:r>
        <w:t xml:space="preserve">, </w:t>
      </w:r>
      <w:hyperlink r:id="rId38">
        <w:r>
          <w:rPr>
            <w:color w:val="0000FF"/>
          </w:rPr>
          <w:t>"4.4. Магазины"</w:t>
        </w:r>
      </w:hyperlink>
      <w:r>
        <w:t>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 и требований, установленных градостроительным регламентом.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2.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2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501064.34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1302755.53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501063.04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1302757.97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501057.29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1302805.12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501019.73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1302802.86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501019.56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1302801.21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501017.26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1302792.03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501016.39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1302774.60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501019.26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1302749.02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501064.34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1302755.53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lastRenderedPageBreak/>
        <w:t>ЗУ 2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площадью 3200 кв. м, фактически занимаемый многоквартирным жилым домом 1988 года постройки по ул. Полякова, 7.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Данный земельный участок образуется из земель, право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разграничено.</w:t>
      </w:r>
    </w:p>
    <w:p w:rsidR="009F1DFE" w:rsidRDefault="009F1DFE">
      <w:pPr>
        <w:pStyle w:val="ConsPlusNormal"/>
        <w:spacing w:before="220"/>
        <w:ind w:firstLine="540"/>
        <w:jc w:val="both"/>
      </w:pPr>
      <w:hyperlink r:id="rId39">
        <w:r>
          <w:rPr>
            <w:color w:val="0000FF"/>
          </w:rPr>
          <w:t>Вид</w:t>
        </w:r>
      </w:hyperlink>
      <w:r>
        <w:t xml:space="preserve"> разрешенного использования образуемого земельного участка устанавливается в соответствии с Правилами землепользования и застройки как "2.5. Среднеэтажная жилая застройка".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зон,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40">
        <w:r>
          <w:rPr>
            <w:color w:val="0000FF"/>
          </w:rPr>
          <w:t>СП 30-101-98</w:t>
        </w:r>
      </w:hyperlink>
      <w:r>
        <w:t xml:space="preserve"> "Методические указания по расчету нормативных размеров земельных участков в кондоминиумах" (далее - Методические указания):</w:t>
      </w:r>
    </w:p>
    <w:p w:rsidR="009F1DFE" w:rsidRDefault="009F1DFE">
      <w:pPr>
        <w:pStyle w:val="ConsPlusNormal"/>
        <w:ind w:firstLine="540"/>
        <w:jc w:val="both"/>
      </w:pPr>
    </w:p>
    <w:p w:rsidR="009F1DFE" w:rsidRDefault="009F1DFE">
      <w:pPr>
        <w:pStyle w:val="ConsPlusNormal"/>
        <w:ind w:firstLine="540"/>
        <w:jc w:val="both"/>
      </w:pPr>
      <w:r>
        <w:t>Sнорм</w:t>
      </w:r>
      <w:proofErr w:type="gramStart"/>
      <w:r>
        <w:t>.к</w:t>
      </w:r>
      <w:proofErr w:type="gramEnd"/>
      <w:r>
        <w:t xml:space="preserve"> = Sк x Уз.д = 2424,7 x 1,32 = 3200 кв. м, где:</w:t>
      </w:r>
    </w:p>
    <w:p w:rsidR="009F1DFE" w:rsidRDefault="009F1DFE">
      <w:pPr>
        <w:pStyle w:val="ConsPlusNormal"/>
        <w:ind w:firstLine="540"/>
        <w:jc w:val="both"/>
      </w:pPr>
    </w:p>
    <w:p w:rsidR="009F1DFE" w:rsidRDefault="009F1DFE">
      <w:pPr>
        <w:pStyle w:val="ConsPlusNormal"/>
        <w:ind w:firstLine="540"/>
        <w:jc w:val="both"/>
      </w:pPr>
      <w:r>
        <w:t>Sнорм</w:t>
      </w:r>
      <w:proofErr w:type="gramStart"/>
      <w:r>
        <w:t>.к</w:t>
      </w:r>
      <w:proofErr w:type="gramEnd"/>
      <w:r>
        <w:t xml:space="preserve"> - нормативный размер земельного участка в кондоминиуме, кв. м;</w:t>
      </w:r>
    </w:p>
    <w:p w:rsidR="009F1DFE" w:rsidRDefault="009F1DFE">
      <w:pPr>
        <w:pStyle w:val="ConsPlusNormal"/>
        <w:spacing w:before="220"/>
        <w:ind w:firstLine="540"/>
        <w:jc w:val="both"/>
      </w:pPr>
      <w:proofErr w:type="gramStart"/>
      <w:r>
        <w:t>S</w:t>
      </w:r>
      <w:proofErr w:type="gramEnd"/>
      <w:r>
        <w:t>к = 2424,7 кв. м - общая площадь жилых помещений в кондоминиуме (согласно данным реестра объектов жилищного фонда, размещенным на официальном сайте государственной информационной системы жилищно-коммунального хозяйства (далее - ГИС ЖКХ);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Уз.д = 1,32 - удельный показатель земельной доли для зданий разной этажности (согласно </w:t>
      </w:r>
      <w:hyperlink r:id="rId41">
        <w:r>
          <w:rPr>
            <w:color w:val="0000FF"/>
          </w:rPr>
          <w:t>приложению</w:t>
        </w:r>
        <w:proofErr w:type="gramStart"/>
        <w:r>
          <w:rPr>
            <w:color w:val="0000FF"/>
          </w:rPr>
          <w:t xml:space="preserve"> А</w:t>
        </w:r>
        <w:proofErr w:type="gramEnd"/>
      </w:hyperlink>
      <w:r>
        <w:t xml:space="preserve"> Методических указаний).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3.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3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  <w:vAlign w:val="bottom"/>
          </w:tcPr>
          <w:p w:rsidR="009F1DFE" w:rsidRDefault="009F1DF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501019.26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1302749.02</w:t>
            </w:r>
          </w:p>
        </w:tc>
      </w:tr>
      <w:tr w:rsidR="009F1DFE">
        <w:tc>
          <w:tcPr>
            <w:tcW w:w="1740" w:type="dxa"/>
            <w:vAlign w:val="bottom"/>
          </w:tcPr>
          <w:p w:rsidR="009F1DFE" w:rsidRDefault="009F1DF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501016.39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1302774.60</w:t>
            </w:r>
          </w:p>
        </w:tc>
      </w:tr>
      <w:tr w:rsidR="009F1DFE">
        <w:tc>
          <w:tcPr>
            <w:tcW w:w="1740" w:type="dxa"/>
            <w:vAlign w:val="bottom"/>
          </w:tcPr>
          <w:p w:rsidR="009F1DFE" w:rsidRDefault="009F1DF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501017.26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1302792.03</w:t>
            </w:r>
          </w:p>
        </w:tc>
      </w:tr>
      <w:tr w:rsidR="009F1DFE">
        <w:tc>
          <w:tcPr>
            <w:tcW w:w="1740" w:type="dxa"/>
            <w:vAlign w:val="bottom"/>
          </w:tcPr>
          <w:p w:rsidR="009F1DFE" w:rsidRDefault="009F1DF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501019.56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1302801.21</w:t>
            </w:r>
          </w:p>
        </w:tc>
      </w:tr>
      <w:tr w:rsidR="009F1DFE">
        <w:tc>
          <w:tcPr>
            <w:tcW w:w="1740" w:type="dxa"/>
            <w:vAlign w:val="bottom"/>
          </w:tcPr>
          <w:p w:rsidR="009F1DFE" w:rsidRDefault="009F1DF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500953.69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1302792.46</w:t>
            </w:r>
          </w:p>
        </w:tc>
      </w:tr>
      <w:tr w:rsidR="009F1DFE">
        <w:tc>
          <w:tcPr>
            <w:tcW w:w="1740" w:type="dxa"/>
            <w:vAlign w:val="bottom"/>
          </w:tcPr>
          <w:p w:rsidR="009F1DFE" w:rsidRDefault="009F1D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500959.62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1302740.40</w:t>
            </w:r>
          </w:p>
        </w:tc>
      </w:tr>
      <w:tr w:rsidR="009F1DFE">
        <w:tc>
          <w:tcPr>
            <w:tcW w:w="1740" w:type="dxa"/>
            <w:vAlign w:val="bottom"/>
          </w:tcPr>
          <w:p w:rsidR="009F1DFE" w:rsidRDefault="009F1DF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501019.26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1302749.02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lastRenderedPageBreak/>
        <w:t>ЗУ 3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площадью 4270 кв. м, фактически занимаемый многоквартирным жилым домом 1984 года постройки по ул. Полякова, 11.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Данный земельный участок образуется путем перераспределения земельного участка с кадастровым номером 36:34:0349015:14 с землями, право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разграничено.</w:t>
      </w:r>
    </w:p>
    <w:p w:rsidR="009F1DFE" w:rsidRDefault="009F1DFE">
      <w:pPr>
        <w:pStyle w:val="ConsPlusNormal"/>
        <w:spacing w:before="220"/>
        <w:ind w:firstLine="540"/>
        <w:jc w:val="both"/>
      </w:pPr>
      <w:hyperlink r:id="rId42">
        <w:r>
          <w:rPr>
            <w:color w:val="0000FF"/>
          </w:rPr>
          <w:t>Вид</w:t>
        </w:r>
      </w:hyperlink>
      <w:r>
        <w:t xml:space="preserve"> разрешенного использования образуемого земельного участка устанавливается в соответствии с Правилами землепользования и застройки как "2.5. Среднеэтажная жилая застройка".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зон,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Нормативный размер земельного участка, определяемый согласно Методическим указаниям:</w:t>
      </w:r>
    </w:p>
    <w:p w:rsidR="009F1DFE" w:rsidRDefault="009F1DFE">
      <w:pPr>
        <w:pStyle w:val="ConsPlusNormal"/>
        <w:ind w:firstLine="540"/>
        <w:jc w:val="both"/>
      </w:pPr>
    </w:p>
    <w:p w:rsidR="009F1DFE" w:rsidRDefault="009F1DFE">
      <w:pPr>
        <w:pStyle w:val="ConsPlusNormal"/>
        <w:ind w:firstLine="540"/>
        <w:jc w:val="both"/>
      </w:pPr>
      <w:r>
        <w:t>Sнорм</w:t>
      </w:r>
      <w:proofErr w:type="gramStart"/>
      <w:r>
        <w:t>.к</w:t>
      </w:r>
      <w:proofErr w:type="gramEnd"/>
      <w:r>
        <w:t xml:space="preserve"> = Sк x Уз.д = 2399,3 x 1,36 = 3263,05 кв. м, где:</w:t>
      </w:r>
    </w:p>
    <w:p w:rsidR="009F1DFE" w:rsidRDefault="009F1DFE">
      <w:pPr>
        <w:pStyle w:val="ConsPlusNormal"/>
        <w:ind w:firstLine="540"/>
        <w:jc w:val="both"/>
      </w:pPr>
    </w:p>
    <w:p w:rsidR="009F1DFE" w:rsidRDefault="009F1DFE">
      <w:pPr>
        <w:pStyle w:val="ConsPlusNormal"/>
        <w:ind w:firstLine="540"/>
        <w:jc w:val="both"/>
      </w:pPr>
      <w:r>
        <w:t>Sнорм</w:t>
      </w:r>
      <w:proofErr w:type="gramStart"/>
      <w:r>
        <w:t>.к</w:t>
      </w:r>
      <w:proofErr w:type="gramEnd"/>
      <w:r>
        <w:t xml:space="preserve"> - нормативный размер земельного участка в кондоминиуме, кв. м;</w:t>
      </w:r>
    </w:p>
    <w:p w:rsidR="009F1DFE" w:rsidRDefault="009F1DFE">
      <w:pPr>
        <w:pStyle w:val="ConsPlusNormal"/>
        <w:spacing w:before="220"/>
        <w:ind w:firstLine="540"/>
        <w:jc w:val="both"/>
      </w:pPr>
      <w:proofErr w:type="gramStart"/>
      <w:r>
        <w:t>S</w:t>
      </w:r>
      <w:proofErr w:type="gramEnd"/>
      <w:r>
        <w:t>к = 2399,3 кв. м - общая площадь жилых помещений в кондоминиуме (согласно данным реестра объектов жилищного фонда, размещенным в ГИС ЖКХ);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Уз.д = 1,36 - удельный показатель земельной доли для зданий разной этажности (согласно </w:t>
      </w:r>
      <w:hyperlink r:id="rId43">
        <w:r>
          <w:rPr>
            <w:color w:val="0000FF"/>
          </w:rPr>
          <w:t>приложению</w:t>
        </w:r>
        <w:proofErr w:type="gramStart"/>
        <w:r>
          <w:rPr>
            <w:color w:val="0000FF"/>
          </w:rPr>
          <w:t xml:space="preserve"> А</w:t>
        </w:r>
        <w:proofErr w:type="gramEnd"/>
      </w:hyperlink>
      <w:r>
        <w:t xml:space="preserve"> Методических указаний).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4.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4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501053.09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1302839.92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501048.96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1302874.63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501049.02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1302874.64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501049.01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1302874.70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501047.43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1302887.01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500963.21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1302878.90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500963.94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1302834.90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500948.99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1302833.73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500949.61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1302828.29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500964.01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1302829.91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501053.09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1302839.92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>ЗУ 4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площадью 2253 кв. м, фактически занимаемый водозабором ООО "ЛОС", расположенным по адресу: мкр. Масловка, ул. Полякова.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Данный земельный участок образуется из земель, право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разграничено.</w:t>
      </w:r>
    </w:p>
    <w:p w:rsidR="009F1DFE" w:rsidRDefault="009F1DFE">
      <w:pPr>
        <w:pStyle w:val="ConsPlusNormal"/>
        <w:spacing w:before="220"/>
        <w:ind w:firstLine="540"/>
        <w:jc w:val="both"/>
      </w:pPr>
      <w:hyperlink r:id="rId44">
        <w:r>
          <w:rPr>
            <w:color w:val="0000FF"/>
          </w:rPr>
          <w:t>Вид</w:t>
        </w:r>
      </w:hyperlink>
      <w:r>
        <w:t xml:space="preserve"> разрешенного использования образуемого земельного участка устанавливается в соответствии с Правилами землепользования и застройки как "23.1.1. Предоставление коммунальных услуг".</w:t>
      </w:r>
    </w:p>
    <w:p w:rsidR="009F1DFE" w:rsidRDefault="009F1DFE">
      <w:pPr>
        <w:pStyle w:val="ConsPlusNormal"/>
        <w:spacing w:before="220"/>
        <w:ind w:firstLine="540"/>
        <w:jc w:val="both"/>
      </w:pPr>
      <w:proofErr w:type="gramStart"/>
      <w:r>
        <w:t>Границы образуемого земельного участка определены с учетом границ смежных земельных участков, стоящих на кадастровом учете, существующего ограждения территории водозабора, границ территориальных зон и требований, установленных градостроительным регламентом.</w:t>
      </w:r>
      <w:proofErr w:type="gramEnd"/>
    </w:p>
    <w:p w:rsidR="009F1DFE" w:rsidRDefault="009F1DFE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5.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5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500963.94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1302834.90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500963.21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1302878.90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500903.08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1302873.11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500903.28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1302862.15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500913.78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1302862.39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500916.26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1302831.15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500939.42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1302832.98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500948.99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1302833.73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500963.94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1302834.90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>ЗУ 5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площадью 954 кв. м, фактически занимаемый проездом к водозабор</w:t>
      </w:r>
      <w:proofErr w:type="gramStart"/>
      <w:r>
        <w:t>у ООО</w:t>
      </w:r>
      <w:proofErr w:type="gramEnd"/>
      <w:r>
        <w:t xml:space="preserve"> "ЛОС".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Данный земельный участок образуется из земель, право государственной </w:t>
      </w:r>
      <w:proofErr w:type="gramStart"/>
      <w:r>
        <w:t>собственности</w:t>
      </w:r>
      <w:proofErr w:type="gramEnd"/>
      <w:r>
        <w:t xml:space="preserve"> на </w:t>
      </w:r>
      <w:r>
        <w:lastRenderedPageBreak/>
        <w:t>которые не разграничено.</w:t>
      </w:r>
    </w:p>
    <w:p w:rsidR="009F1DFE" w:rsidRDefault="009F1DFE">
      <w:pPr>
        <w:pStyle w:val="ConsPlusNormal"/>
        <w:spacing w:before="220"/>
        <w:ind w:firstLine="540"/>
        <w:jc w:val="both"/>
      </w:pPr>
      <w:hyperlink r:id="rId45">
        <w:r>
          <w:rPr>
            <w:color w:val="0000FF"/>
          </w:rPr>
          <w:t>Вид</w:t>
        </w:r>
      </w:hyperlink>
      <w:r>
        <w:t xml:space="preserve"> разрешенного использования образуемого земельного участка устанавливается в соответствии с Правилами землепользования и застройки как "12.0.1. Улично-дорожная сеть".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 и требований, установленных градостроительным регламентом.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6.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6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500959.62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1302740.40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500953.69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1302792.46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500949.61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1302828.29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500948.99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1302833.73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500939.42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1302832.98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500940.21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1302825.78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500947.14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1302762.46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500947.87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1302751.94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500947.67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1302745.70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500946.67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1302742.82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500945.41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1302740.56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500943.38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1302738.05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500959.62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1302740.40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>ЗУ 6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площадью 3460 кв. м, расположенный в районе многоквартирного жилого дома по ул. Полякова, 13.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Данный земельный участок образуется из земель, право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разграничено.</w:t>
      </w:r>
    </w:p>
    <w:p w:rsidR="009F1DFE" w:rsidRDefault="009F1DFE">
      <w:pPr>
        <w:pStyle w:val="ConsPlusNormal"/>
        <w:spacing w:before="220"/>
        <w:ind w:firstLine="540"/>
        <w:jc w:val="both"/>
      </w:pPr>
      <w:hyperlink r:id="rId46">
        <w:r>
          <w:rPr>
            <w:color w:val="0000FF"/>
          </w:rPr>
          <w:t>Вид</w:t>
        </w:r>
      </w:hyperlink>
      <w:r>
        <w:t xml:space="preserve"> разрешенного использования образуемого земельного участка устанавливается в соответствии с Правилами землепользования и застройки как "12.0.2. Благоустройство территории".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Границы образуемого земельного участка определены с учетом границ смежных земельных </w:t>
      </w:r>
      <w:r>
        <w:lastRenderedPageBreak/>
        <w:t>участков, стоящих на кадастровом учете, естественных границ земельного участка, границ территориальных зон и требований, установленных градостроительным регламентом. В границах земельного участка имеется некапитальный торговый объект (павильон).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7.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7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500943.38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1302738.05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500945.41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1302740.56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500946.67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1302742.82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500947.67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1302745.70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500947.87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1302751.94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500947.14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1302762.46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500870.95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1302753.32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500863.39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1302818.72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500861.50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1302822.36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500846.86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1302820.98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500855.40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1302731.51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500857.71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1302729.40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500861.67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1302727.86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500867.11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1302727.02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500943.38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1302738.05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>ЗУ 7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площадью 1490 кв. м, фактически занимаемый водозабором ООО "ЛОС", расположенным по адресу: мкр. Масловка, ул. Полякова.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Данный земельный участок образуется из земель, право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разграничено.</w:t>
      </w:r>
    </w:p>
    <w:p w:rsidR="009F1DFE" w:rsidRDefault="009F1DFE">
      <w:pPr>
        <w:pStyle w:val="ConsPlusNormal"/>
        <w:spacing w:before="220"/>
        <w:ind w:firstLine="540"/>
        <w:jc w:val="both"/>
      </w:pPr>
      <w:hyperlink r:id="rId47">
        <w:r>
          <w:rPr>
            <w:color w:val="0000FF"/>
          </w:rPr>
          <w:t>Вид</w:t>
        </w:r>
      </w:hyperlink>
      <w:r>
        <w:t xml:space="preserve"> разрешенного использования образуемого земельного участка устанавливается в соответствии с Правилами землепользования и застройки как "3.1.1. Предоставление коммунальных услуг".</w:t>
      </w:r>
    </w:p>
    <w:p w:rsidR="009F1DFE" w:rsidRDefault="009F1DFE">
      <w:pPr>
        <w:pStyle w:val="ConsPlusNormal"/>
        <w:spacing w:before="220"/>
        <w:ind w:firstLine="540"/>
        <w:jc w:val="both"/>
      </w:pPr>
      <w:proofErr w:type="gramStart"/>
      <w:r>
        <w:t xml:space="preserve">Границы образуемого земельного участка определены с учетом границ смежных земельных </w:t>
      </w:r>
      <w:r>
        <w:lastRenderedPageBreak/>
        <w:t>участков, стоящих на кадастровом учете, существующего ограждения территории водозабора, границ территориальных зон и требований, установленных градостроительным регламентом.</w:t>
      </w:r>
      <w:proofErr w:type="gramEnd"/>
    </w:p>
    <w:p w:rsidR="009F1DFE" w:rsidRDefault="009F1DFE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8.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8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500940.21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1302825.78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500939.42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1302832.98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500916.26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1302831.15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500913.78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1302862.39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500903.28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1302862.15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500903.08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1302873.11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500887.33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1302871.59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500893.24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1302834.13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500861.50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1302822.36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500863.39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1302818.72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500889.73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1302821.26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500890.18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1302822.50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500940.21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1302825.78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>ЗУ 8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площадью 1304 кв. м, прилегающий к земельному участку по ул. Полякова, 13а.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Данный земельный участок образуется из земель, право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разграничено.</w:t>
      </w:r>
    </w:p>
    <w:p w:rsidR="009F1DFE" w:rsidRDefault="009F1DFE">
      <w:pPr>
        <w:pStyle w:val="ConsPlusNormal"/>
        <w:spacing w:before="220"/>
        <w:ind w:firstLine="540"/>
        <w:jc w:val="both"/>
      </w:pPr>
      <w:hyperlink r:id="rId48">
        <w:r>
          <w:rPr>
            <w:color w:val="0000FF"/>
          </w:rPr>
          <w:t>Вид</w:t>
        </w:r>
      </w:hyperlink>
      <w:r>
        <w:t xml:space="preserve"> разрешенного использования образуемого земельного участка устанавливается в соответствии с Правилами землепользования и застройки как "12.0.2. Благоустройство территории".</w:t>
      </w:r>
    </w:p>
    <w:p w:rsidR="009F1DFE" w:rsidRDefault="009F1DFE">
      <w:pPr>
        <w:pStyle w:val="ConsPlusNormal"/>
        <w:spacing w:before="220"/>
        <w:ind w:firstLine="540"/>
        <w:jc w:val="both"/>
      </w:pPr>
      <w:proofErr w:type="gramStart"/>
      <w:r>
        <w:t>Границы образуемого земельного участка определены с учетом границ смежных земельных участков, стоящих на кадастровом учете, существующего ограждения территории котельной, границ территориальных зон и требований, установленных градостроительным регламентом.</w:t>
      </w:r>
      <w:proofErr w:type="gramEnd"/>
    </w:p>
    <w:p w:rsidR="009F1DFE" w:rsidRDefault="009F1DFE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9.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lastRenderedPageBreak/>
        <w:t>Таблица N 9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500887.33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1302871.59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500843.78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1302867.40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500823.06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1302865.41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500828.46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1302817.87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500840.03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1302818.81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500845.75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1302820.88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500843.71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1302842.66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500848.27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1302843.09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500846.96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1302857.03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500888.17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1302866.27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500887.33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1302871.59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>ЗУ 9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площадью 694 кв. м, фактически занимаемый проездом к котельной.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Данный земельный участок образуется из земель, право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разграничено.</w:t>
      </w:r>
    </w:p>
    <w:p w:rsidR="009F1DFE" w:rsidRDefault="009F1DFE">
      <w:pPr>
        <w:pStyle w:val="ConsPlusNormal"/>
        <w:spacing w:before="220"/>
        <w:ind w:firstLine="540"/>
        <w:jc w:val="both"/>
      </w:pPr>
      <w:hyperlink r:id="rId49">
        <w:r>
          <w:rPr>
            <w:color w:val="0000FF"/>
          </w:rPr>
          <w:t>Вид</w:t>
        </w:r>
      </w:hyperlink>
      <w:r>
        <w:t xml:space="preserve"> разрешенного использования образуемого земельного участка устанавливается в соответствии с Правилами землепользования и застройки как "12.0.1. Улично-дорожная сеть".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 и требований, установленных градостроительным регламентом.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10.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10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500867.11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1302727.02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500861.67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1302727.86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lastRenderedPageBreak/>
              <w:t>38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500857.71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1302729.40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500855.40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1302731.51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500846.86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1302820.98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500845.75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1302820.88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500840.03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1302818.81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500849.04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1302724.41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500867.11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1302727.02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>ЗУ 10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площадью 6046 кв. м, фактически занимаемый многоквартирным жилым домом 1993 года постройки по ул. Полякова, 15.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Данный земельный участок образуется из земель, право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разграничено.</w:t>
      </w:r>
    </w:p>
    <w:p w:rsidR="009F1DFE" w:rsidRDefault="009F1DFE">
      <w:pPr>
        <w:pStyle w:val="ConsPlusNormal"/>
        <w:spacing w:before="220"/>
        <w:ind w:firstLine="540"/>
        <w:jc w:val="both"/>
      </w:pPr>
      <w:hyperlink r:id="rId50">
        <w:r>
          <w:rPr>
            <w:color w:val="0000FF"/>
          </w:rPr>
          <w:t>Вид</w:t>
        </w:r>
      </w:hyperlink>
      <w:r>
        <w:t xml:space="preserve"> разрешенного использования образуемого земельного участка устанавливается в соответствии с Правилами землепользования и застройки как "2.5. Среднеэтажная жилая застройка".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зон,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Нормативный размер земельного участка, определяемый согласно Методическим указаниям:</w:t>
      </w:r>
    </w:p>
    <w:p w:rsidR="009F1DFE" w:rsidRDefault="009F1DFE">
      <w:pPr>
        <w:pStyle w:val="ConsPlusNormal"/>
        <w:ind w:firstLine="540"/>
        <w:jc w:val="both"/>
      </w:pPr>
    </w:p>
    <w:p w:rsidR="009F1DFE" w:rsidRDefault="009F1DFE">
      <w:pPr>
        <w:pStyle w:val="ConsPlusNormal"/>
        <w:ind w:firstLine="540"/>
        <w:jc w:val="both"/>
      </w:pPr>
      <w:r>
        <w:t>Sнорм</w:t>
      </w:r>
      <w:proofErr w:type="gramStart"/>
      <w:r>
        <w:t>.к</w:t>
      </w:r>
      <w:proofErr w:type="gramEnd"/>
      <w:r>
        <w:t xml:space="preserve"> = Sк x Уз.д = 2421,8 x 1,32 = 3196,77 кв. м, где:</w:t>
      </w:r>
    </w:p>
    <w:p w:rsidR="009F1DFE" w:rsidRDefault="009F1DFE">
      <w:pPr>
        <w:pStyle w:val="ConsPlusNormal"/>
        <w:ind w:firstLine="540"/>
        <w:jc w:val="both"/>
      </w:pPr>
    </w:p>
    <w:p w:rsidR="009F1DFE" w:rsidRDefault="009F1DFE">
      <w:pPr>
        <w:pStyle w:val="ConsPlusNormal"/>
        <w:ind w:firstLine="540"/>
        <w:jc w:val="both"/>
      </w:pPr>
      <w:r>
        <w:t>Sнорм</w:t>
      </w:r>
      <w:proofErr w:type="gramStart"/>
      <w:r>
        <w:t>.к</w:t>
      </w:r>
      <w:proofErr w:type="gramEnd"/>
      <w:r>
        <w:t xml:space="preserve"> - нормативный размер земельного участка в кондоминиуме, кв. м;</w:t>
      </w:r>
    </w:p>
    <w:p w:rsidR="009F1DFE" w:rsidRDefault="009F1DFE">
      <w:pPr>
        <w:pStyle w:val="ConsPlusNormal"/>
        <w:spacing w:before="220"/>
        <w:ind w:firstLine="540"/>
        <w:jc w:val="both"/>
      </w:pPr>
      <w:proofErr w:type="gramStart"/>
      <w:r>
        <w:t>S</w:t>
      </w:r>
      <w:proofErr w:type="gramEnd"/>
      <w:r>
        <w:t>к = 2421,8 кв. м - общая площадь жилых помещений в кондоминиуме (согласно данным реестра объектов жилищного фонда, размещенным в ГИС ЖКХ);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Уз.д = 1,32 - удельный показатель земельной доли для зданий разной этажности (согласно </w:t>
      </w:r>
      <w:hyperlink r:id="rId51">
        <w:r>
          <w:rPr>
            <w:color w:val="0000FF"/>
          </w:rPr>
          <w:t>приложению</w:t>
        </w:r>
        <w:proofErr w:type="gramStart"/>
        <w:r>
          <w:rPr>
            <w:color w:val="0000FF"/>
          </w:rPr>
          <w:t xml:space="preserve"> А</w:t>
        </w:r>
        <w:proofErr w:type="gramEnd"/>
      </w:hyperlink>
      <w:r>
        <w:t xml:space="preserve"> Методических указаний).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Ведомость координат характерных точек границ образуемого земельного участка представлена в таблице N 11.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11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500849.04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1302724.41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lastRenderedPageBreak/>
              <w:t>48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500840.03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1302818.81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500828.46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1302817.87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500814.93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1302811.66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500820.96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1302781.84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500758.40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1302774.15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500765.59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1302711.53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500825.10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1302720.95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500849.04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1302724.41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9F1DFE" w:rsidRDefault="009F1DFE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52">
        <w:r>
          <w:rPr>
            <w:color w:val="0000FF"/>
          </w:rPr>
          <w:t>п. 2 ч. 5 ст. 43</w:t>
        </w:r>
      </w:hyperlink>
      <w:r>
        <w:t xml:space="preserve"> Градостроительного кодекса Российской Федерации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нужд, приведены в таблице N 12.</w:t>
      </w:r>
      <w:proofErr w:type="gramEnd"/>
      <w:r>
        <w:t xml:space="preserve"> Согласно </w:t>
      </w:r>
      <w:hyperlink r:id="rId53">
        <w:r>
          <w:rPr>
            <w:color w:val="0000FF"/>
          </w:rPr>
          <w:t>п. 12 ст. 1</w:t>
        </w:r>
      </w:hyperlink>
      <w:r>
        <w:t xml:space="preserve"> Градостроительного кодекса Российской Федерации территории общего пользования -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12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8"/>
        <w:gridCol w:w="1883"/>
        <w:gridCol w:w="3329"/>
        <w:gridCol w:w="1701"/>
        <w:gridCol w:w="1531"/>
      </w:tblGrid>
      <w:tr w:rsidR="009F1DFE">
        <w:tc>
          <w:tcPr>
            <w:tcW w:w="528" w:type="dxa"/>
          </w:tcPr>
          <w:p w:rsidR="009F1DFE" w:rsidRDefault="009F1DF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83" w:type="dxa"/>
          </w:tcPr>
          <w:p w:rsidR="009F1DFE" w:rsidRDefault="009F1DFE">
            <w:pPr>
              <w:pStyle w:val="ConsPlusNormal"/>
              <w:jc w:val="center"/>
            </w:pPr>
            <w:r>
              <w:t>Условный номер образуемого земельного участка (части земельного участка)</w:t>
            </w:r>
          </w:p>
        </w:tc>
        <w:tc>
          <w:tcPr>
            <w:tcW w:w="3329" w:type="dxa"/>
          </w:tcPr>
          <w:p w:rsidR="009F1DFE" w:rsidRDefault="009F1DFE">
            <w:pPr>
              <w:pStyle w:val="ConsPlusNormal"/>
              <w:jc w:val="center"/>
            </w:pPr>
            <w:r>
              <w:t>Сведения об отнесении (неотнесении) образуемого земельного участка (части земельного участка) к территории общего пользования</w:t>
            </w:r>
          </w:p>
        </w:tc>
        <w:tc>
          <w:tcPr>
            <w:tcW w:w="1701" w:type="dxa"/>
          </w:tcPr>
          <w:p w:rsidR="009F1DFE" w:rsidRDefault="009F1DFE">
            <w:pPr>
              <w:pStyle w:val="ConsPlusNormal"/>
              <w:jc w:val="center"/>
            </w:pPr>
            <w:r>
              <w:t>Площадь земельного участка (части земельного участка), предполагаемого к изъятию,</w:t>
            </w:r>
          </w:p>
          <w:p w:rsidR="009F1DFE" w:rsidRDefault="009F1DF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531" w:type="dxa"/>
          </w:tcPr>
          <w:p w:rsidR="009F1DFE" w:rsidRDefault="009F1DFE">
            <w:pPr>
              <w:pStyle w:val="ConsPlusNormal"/>
              <w:jc w:val="center"/>
            </w:pPr>
            <w:r>
              <w:t>Изъятие для государственных или муниципальных нужд</w:t>
            </w:r>
          </w:p>
        </w:tc>
      </w:tr>
      <w:tr w:rsidR="009F1DFE">
        <w:tc>
          <w:tcPr>
            <w:tcW w:w="528" w:type="dxa"/>
          </w:tcPr>
          <w:p w:rsidR="009F1DFE" w:rsidRDefault="009F1DF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3" w:type="dxa"/>
          </w:tcPr>
          <w:p w:rsidR="009F1DFE" w:rsidRDefault="009F1DFE">
            <w:pPr>
              <w:pStyle w:val="ConsPlusNormal"/>
              <w:jc w:val="center"/>
            </w:pPr>
            <w:r>
              <w:t>:ЗУ5</w:t>
            </w:r>
          </w:p>
        </w:tc>
        <w:tc>
          <w:tcPr>
            <w:tcW w:w="3329" w:type="dxa"/>
          </w:tcPr>
          <w:p w:rsidR="009F1DFE" w:rsidRDefault="009F1DFE">
            <w:pPr>
              <w:pStyle w:val="ConsPlusNormal"/>
              <w:jc w:val="center"/>
            </w:pPr>
            <w:r>
              <w:t>Земельный участок общего пользования</w:t>
            </w:r>
          </w:p>
          <w:p w:rsidR="009F1DFE" w:rsidRDefault="009F1DFE">
            <w:pPr>
              <w:pStyle w:val="ConsPlusNormal"/>
              <w:jc w:val="center"/>
            </w:pPr>
            <w:r>
              <w:t>(улично-дорожная сеть)</w:t>
            </w:r>
          </w:p>
        </w:tc>
        <w:tc>
          <w:tcPr>
            <w:tcW w:w="1701" w:type="dxa"/>
          </w:tcPr>
          <w:p w:rsidR="009F1DFE" w:rsidRDefault="009F1DFE">
            <w:pPr>
              <w:pStyle w:val="ConsPlusNormal"/>
              <w:jc w:val="center"/>
            </w:pPr>
            <w:r>
              <w:t>954</w:t>
            </w:r>
          </w:p>
        </w:tc>
        <w:tc>
          <w:tcPr>
            <w:tcW w:w="1531" w:type="dxa"/>
          </w:tcPr>
          <w:p w:rsidR="009F1DFE" w:rsidRDefault="009F1DFE">
            <w:pPr>
              <w:pStyle w:val="ConsPlusNormal"/>
              <w:jc w:val="center"/>
            </w:pPr>
            <w:r>
              <w:t>-</w:t>
            </w:r>
          </w:p>
        </w:tc>
      </w:tr>
      <w:tr w:rsidR="009F1DFE">
        <w:tc>
          <w:tcPr>
            <w:tcW w:w="528" w:type="dxa"/>
          </w:tcPr>
          <w:p w:rsidR="009F1DFE" w:rsidRDefault="009F1DF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83" w:type="dxa"/>
          </w:tcPr>
          <w:p w:rsidR="009F1DFE" w:rsidRDefault="009F1DFE">
            <w:pPr>
              <w:pStyle w:val="ConsPlusNormal"/>
              <w:jc w:val="center"/>
            </w:pPr>
            <w:r>
              <w:t>:ЗУ</w:t>
            </w:r>
            <w:proofErr w:type="gramStart"/>
            <w:r>
              <w:t>6</w:t>
            </w:r>
            <w:proofErr w:type="gramEnd"/>
          </w:p>
        </w:tc>
        <w:tc>
          <w:tcPr>
            <w:tcW w:w="3329" w:type="dxa"/>
          </w:tcPr>
          <w:p w:rsidR="009F1DFE" w:rsidRDefault="009F1DFE">
            <w:pPr>
              <w:pStyle w:val="ConsPlusNormal"/>
              <w:jc w:val="center"/>
            </w:pPr>
            <w:r>
              <w:t>Земельный участок общего пользования</w:t>
            </w:r>
          </w:p>
          <w:p w:rsidR="009F1DFE" w:rsidRDefault="009F1DFE">
            <w:pPr>
              <w:pStyle w:val="ConsPlusNormal"/>
              <w:jc w:val="center"/>
            </w:pPr>
            <w:r>
              <w:t>(благоустройство территории)</w:t>
            </w:r>
          </w:p>
        </w:tc>
        <w:tc>
          <w:tcPr>
            <w:tcW w:w="1701" w:type="dxa"/>
          </w:tcPr>
          <w:p w:rsidR="009F1DFE" w:rsidRDefault="009F1DFE">
            <w:pPr>
              <w:pStyle w:val="ConsPlusNormal"/>
              <w:jc w:val="center"/>
            </w:pPr>
            <w:r>
              <w:t>3460</w:t>
            </w:r>
          </w:p>
        </w:tc>
        <w:tc>
          <w:tcPr>
            <w:tcW w:w="1531" w:type="dxa"/>
          </w:tcPr>
          <w:p w:rsidR="009F1DFE" w:rsidRDefault="009F1DFE">
            <w:pPr>
              <w:pStyle w:val="ConsPlusNormal"/>
              <w:jc w:val="center"/>
            </w:pPr>
            <w:r>
              <w:t>-</w:t>
            </w:r>
          </w:p>
        </w:tc>
      </w:tr>
      <w:tr w:rsidR="009F1DFE">
        <w:tc>
          <w:tcPr>
            <w:tcW w:w="528" w:type="dxa"/>
          </w:tcPr>
          <w:p w:rsidR="009F1DFE" w:rsidRDefault="009F1DF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3" w:type="dxa"/>
          </w:tcPr>
          <w:p w:rsidR="009F1DFE" w:rsidRDefault="009F1DFE">
            <w:pPr>
              <w:pStyle w:val="ConsPlusNormal"/>
              <w:jc w:val="center"/>
            </w:pPr>
            <w:r>
              <w:t>:ЗУ</w:t>
            </w:r>
            <w:proofErr w:type="gramStart"/>
            <w:r>
              <w:t>9</w:t>
            </w:r>
            <w:proofErr w:type="gramEnd"/>
          </w:p>
        </w:tc>
        <w:tc>
          <w:tcPr>
            <w:tcW w:w="3329" w:type="dxa"/>
          </w:tcPr>
          <w:p w:rsidR="009F1DFE" w:rsidRDefault="009F1DFE">
            <w:pPr>
              <w:pStyle w:val="ConsPlusNormal"/>
              <w:jc w:val="center"/>
            </w:pPr>
            <w:r>
              <w:t>Земельный участок общего пользования</w:t>
            </w:r>
          </w:p>
          <w:p w:rsidR="009F1DFE" w:rsidRDefault="009F1DFE">
            <w:pPr>
              <w:pStyle w:val="ConsPlusNormal"/>
              <w:jc w:val="center"/>
            </w:pPr>
            <w:r>
              <w:t>(улично-дорожная сеть)</w:t>
            </w:r>
          </w:p>
        </w:tc>
        <w:tc>
          <w:tcPr>
            <w:tcW w:w="1701" w:type="dxa"/>
          </w:tcPr>
          <w:p w:rsidR="009F1DFE" w:rsidRDefault="009F1DFE">
            <w:pPr>
              <w:pStyle w:val="ConsPlusNormal"/>
              <w:jc w:val="center"/>
            </w:pPr>
            <w:r>
              <w:t>694</w:t>
            </w:r>
          </w:p>
        </w:tc>
        <w:tc>
          <w:tcPr>
            <w:tcW w:w="1531" w:type="dxa"/>
          </w:tcPr>
          <w:p w:rsidR="009F1DFE" w:rsidRDefault="009F1DFE">
            <w:pPr>
              <w:pStyle w:val="ConsPlusNormal"/>
              <w:jc w:val="center"/>
            </w:pPr>
            <w:r>
              <w:t>-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 xml:space="preserve">Проектом межевания территории утверждаются красные линии по ул. Полякова с учетом Правил землепользования и застройки, границ земельных участков, поставленных на кадастровый </w:t>
      </w:r>
      <w:r>
        <w:lastRenderedPageBreak/>
        <w:t>учет, существующих объектов капитального строительства, границ территориальных зон и действующих нормативных правовых актов.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Ведомость координат характерных точек утверждаемых красных линий приведена в таблице N 13.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13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501128.65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1302769.11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501090.76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1302760.61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501064.34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1302755.53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500825.10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1302720.95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500765.59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1302711.53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>Линии отступа от красных линий в целях определения мест допустимого размещения зданий, строений, сооружений приняты с учетом сложившейся градостроительной ситуации. Их координатное описание приведено в таблице N 14.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  <w:outlineLvl w:val="2"/>
      </w:pPr>
      <w:r>
        <w:t>Таблица N 14</w:t>
      </w:r>
    </w:p>
    <w:p w:rsidR="009F1DFE" w:rsidRDefault="009F1D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0"/>
        <w:gridCol w:w="2551"/>
        <w:gridCol w:w="2551"/>
      </w:tblGrid>
      <w:tr w:rsidR="009F1DFE">
        <w:tc>
          <w:tcPr>
            <w:tcW w:w="1740" w:type="dxa"/>
            <w:vMerge w:val="restart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5102" w:type="dxa"/>
            <w:gridSpan w:val="2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Перечень координат</w:t>
            </w:r>
          </w:p>
        </w:tc>
      </w:tr>
      <w:tr w:rsidR="009F1DFE">
        <w:tc>
          <w:tcPr>
            <w:tcW w:w="1740" w:type="dxa"/>
            <w:vMerge/>
          </w:tcPr>
          <w:p w:rsidR="009F1DFE" w:rsidRDefault="009F1DFE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  <w:vAlign w:val="center"/>
          </w:tcPr>
          <w:p w:rsidR="009F1DFE" w:rsidRDefault="009F1DFE">
            <w:pPr>
              <w:pStyle w:val="ConsPlusNormal"/>
              <w:jc w:val="center"/>
            </w:pPr>
            <w:r>
              <w:t>Y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501127.99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1302772.04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501090.15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1302763.55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501063.84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1302758.49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500824.65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1302723.92</w:t>
            </w:r>
          </w:p>
        </w:tc>
      </w:tr>
      <w:tr w:rsidR="009F1DFE">
        <w:tc>
          <w:tcPr>
            <w:tcW w:w="1740" w:type="dxa"/>
          </w:tcPr>
          <w:p w:rsidR="009F1DFE" w:rsidRDefault="009F1DF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500765.12</w:t>
            </w:r>
          </w:p>
        </w:tc>
        <w:tc>
          <w:tcPr>
            <w:tcW w:w="2551" w:type="dxa"/>
          </w:tcPr>
          <w:p w:rsidR="009F1DFE" w:rsidRDefault="009F1DFE">
            <w:pPr>
              <w:pStyle w:val="ConsPlusNormal"/>
              <w:jc w:val="center"/>
            </w:pPr>
            <w:r>
              <w:t>1302714.49</w:t>
            </w:r>
          </w:p>
        </w:tc>
      </w:tr>
    </w:tbl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ind w:firstLine="540"/>
        <w:jc w:val="both"/>
      </w:pPr>
      <w: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Проект межевания территории не является основанием для начала строительно-монтажных работ, в том числе ограждения земельных участков, а также для ведения хозяйственной деятельности. Площади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плана.</w:t>
      </w:r>
    </w:p>
    <w:p w:rsidR="009F1DFE" w:rsidRDefault="009F1DFE">
      <w:pPr>
        <w:pStyle w:val="ConsPlusNormal"/>
        <w:spacing w:before="220"/>
        <w:ind w:firstLine="540"/>
        <w:jc w:val="both"/>
      </w:pPr>
      <w:r>
        <w:t xml:space="preserve">Проект межевания территории, ограниченной ул. Полякова в городском округе город </w:t>
      </w:r>
      <w:r>
        <w:lastRenderedPageBreak/>
        <w:t>Воронеж, рассмотрен и рекомендован для вынесения на общественные обсуждения.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right"/>
      </w:pPr>
      <w:r>
        <w:t>Руководитель управления</w:t>
      </w:r>
    </w:p>
    <w:p w:rsidR="009F1DFE" w:rsidRDefault="009F1DFE">
      <w:pPr>
        <w:pStyle w:val="ConsPlusNormal"/>
        <w:jc w:val="right"/>
      </w:pPr>
      <w:r>
        <w:t>главного архитектора</w:t>
      </w:r>
    </w:p>
    <w:p w:rsidR="009F1DFE" w:rsidRDefault="009F1DFE">
      <w:pPr>
        <w:pStyle w:val="ConsPlusNormal"/>
        <w:jc w:val="right"/>
      </w:pPr>
      <w:r>
        <w:t>Г.Ю.ЧУРСАНОВ</w:t>
      </w: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jc w:val="both"/>
      </w:pPr>
    </w:p>
    <w:p w:rsidR="009F1DFE" w:rsidRDefault="009F1DF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9511F" w:rsidRDefault="00A9511F">
      <w:bookmarkStart w:id="2" w:name="_GoBack"/>
      <w:bookmarkEnd w:id="2"/>
    </w:p>
    <w:sectPr w:rsidR="00A9511F" w:rsidSect="009A3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DFE"/>
    <w:rsid w:val="009F1DFE"/>
    <w:rsid w:val="00A9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1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1D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F1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F1D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F1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F1D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D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F1D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1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1D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F1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F1D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F1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F1D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D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F1D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46197&amp;dst=3134" TargetMode="External"/><Relationship Id="rId18" Type="http://schemas.openxmlformats.org/officeDocument/2006/relationships/hyperlink" Target="https://login.consultant.ru/link/?req=doc&amp;base=RLAW181&amp;n=116014&amp;dst=100156" TargetMode="External"/><Relationship Id="rId26" Type="http://schemas.openxmlformats.org/officeDocument/2006/relationships/hyperlink" Target="https://login.consultant.ru/link/?req=doc&amp;base=LAW&amp;n=6884&amp;dst=100017" TargetMode="External"/><Relationship Id="rId39" Type="http://schemas.openxmlformats.org/officeDocument/2006/relationships/hyperlink" Target="https://login.consultant.ru/link/?req=doc&amp;base=RLAW181&amp;n=116014&amp;dst=1051957" TargetMode="External"/><Relationship Id="rId21" Type="http://schemas.openxmlformats.org/officeDocument/2006/relationships/hyperlink" Target="https://login.consultant.ru/link/?req=doc&amp;base=LAW&amp;n=446197&amp;dst=1398" TargetMode="External"/><Relationship Id="rId34" Type="http://schemas.openxmlformats.org/officeDocument/2006/relationships/hyperlink" Target="https://login.consultant.ru/link/?req=doc&amp;base=LAW&amp;n=446197&amp;dst=100470" TargetMode="External"/><Relationship Id="rId42" Type="http://schemas.openxmlformats.org/officeDocument/2006/relationships/hyperlink" Target="https://login.consultant.ru/link/?req=doc&amp;base=RLAW181&amp;n=116014&amp;dst=1051957" TargetMode="External"/><Relationship Id="rId47" Type="http://schemas.openxmlformats.org/officeDocument/2006/relationships/hyperlink" Target="https://login.consultant.ru/link/?req=doc&amp;base=RLAW181&amp;n=116014&amp;dst=1052024" TargetMode="External"/><Relationship Id="rId50" Type="http://schemas.openxmlformats.org/officeDocument/2006/relationships/hyperlink" Target="https://login.consultant.ru/link/?req=doc&amp;base=RLAW181&amp;n=116014&amp;dst=1051957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4619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113963&amp;dst=100485" TargetMode="External"/><Relationship Id="rId29" Type="http://schemas.openxmlformats.org/officeDocument/2006/relationships/hyperlink" Target="https://login.consultant.ru/link/?req=doc&amp;base=STR&amp;n=29176" TargetMode="External"/><Relationship Id="rId11" Type="http://schemas.openxmlformats.org/officeDocument/2006/relationships/hyperlink" Target="https://login.consultant.ru/link/?req=doc&amp;base=REXP181&amp;n=13351" TargetMode="External"/><Relationship Id="rId24" Type="http://schemas.openxmlformats.org/officeDocument/2006/relationships/hyperlink" Target="https://login.consultant.ru/link/?req=doc&amp;base=RLAW181&amp;n=116014&amp;dst=984697" TargetMode="External"/><Relationship Id="rId32" Type="http://schemas.openxmlformats.org/officeDocument/2006/relationships/hyperlink" Target="https://login.consultant.ru/link/?req=doc&amp;base=LAW&amp;n=446195&amp;dst=111" TargetMode="External"/><Relationship Id="rId37" Type="http://schemas.openxmlformats.org/officeDocument/2006/relationships/hyperlink" Target="https://login.consultant.ru/link/?req=doc&amp;base=RLAW181&amp;n=116014&amp;dst=1052145" TargetMode="External"/><Relationship Id="rId40" Type="http://schemas.openxmlformats.org/officeDocument/2006/relationships/hyperlink" Target="https://login.consultant.ru/link/?req=doc&amp;base=STR&amp;n=349" TargetMode="External"/><Relationship Id="rId45" Type="http://schemas.openxmlformats.org/officeDocument/2006/relationships/hyperlink" Target="https://login.consultant.ru/link/?req=doc&amp;base=RLAW181&amp;n=116014&amp;dst=1052968" TargetMode="External"/><Relationship Id="rId53" Type="http://schemas.openxmlformats.org/officeDocument/2006/relationships/hyperlink" Target="https://login.consultant.ru/link/?req=doc&amp;base=LAW&amp;n=446197&amp;dst=428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181&amp;n=115024" TargetMode="External"/><Relationship Id="rId19" Type="http://schemas.openxmlformats.org/officeDocument/2006/relationships/hyperlink" Target="https://login.consultant.ru/link/?req=doc&amp;base=REXP181&amp;n=13351" TargetMode="External"/><Relationship Id="rId31" Type="http://schemas.openxmlformats.org/officeDocument/2006/relationships/hyperlink" Target="https://login.consultant.ru/link/?req=doc&amp;base=STR&amp;n=29176" TargetMode="External"/><Relationship Id="rId44" Type="http://schemas.openxmlformats.org/officeDocument/2006/relationships/hyperlink" Target="https://login.consultant.ru/link/?req=doc&amp;base=RLAW181&amp;n=116014&amp;dst=1052024" TargetMode="External"/><Relationship Id="rId52" Type="http://schemas.openxmlformats.org/officeDocument/2006/relationships/hyperlink" Target="https://login.consultant.ru/link/?req=doc&amp;base=LAW&amp;n=446197&amp;dst=14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10531&amp;dst=100089" TargetMode="External"/><Relationship Id="rId14" Type="http://schemas.openxmlformats.org/officeDocument/2006/relationships/hyperlink" Target="https://login.consultant.ru/link/?req=doc&amp;base=LAW&amp;n=446197&amp;dst=1460" TargetMode="External"/><Relationship Id="rId22" Type="http://schemas.openxmlformats.org/officeDocument/2006/relationships/hyperlink" Target="https://login.consultant.ru/link/?req=doc&amp;base=LAW&amp;n=446197&amp;dst=1666" TargetMode="External"/><Relationship Id="rId27" Type="http://schemas.openxmlformats.org/officeDocument/2006/relationships/hyperlink" Target="https://login.consultant.ru/link/?req=doc&amp;base=LAW&amp;n=112080&amp;dst=100011" TargetMode="External"/><Relationship Id="rId30" Type="http://schemas.openxmlformats.org/officeDocument/2006/relationships/hyperlink" Target="https://login.consultant.ru/link/?req=doc&amp;base=STR&amp;n=29176" TargetMode="External"/><Relationship Id="rId35" Type="http://schemas.openxmlformats.org/officeDocument/2006/relationships/hyperlink" Target="https://login.consultant.ru/link/?req=doc&amp;base=LAW&amp;n=446197&amp;dst=100483" TargetMode="External"/><Relationship Id="rId43" Type="http://schemas.openxmlformats.org/officeDocument/2006/relationships/hyperlink" Target="https://login.consultant.ru/link/?req=doc&amp;base=STR&amp;n=349&amp;dst=100054" TargetMode="External"/><Relationship Id="rId48" Type="http://schemas.openxmlformats.org/officeDocument/2006/relationships/hyperlink" Target="https://login.consultant.ru/link/?req=doc&amp;base=RLAW181&amp;n=116014&amp;dst=1052992" TargetMode="External"/><Relationship Id="rId8" Type="http://schemas.openxmlformats.org/officeDocument/2006/relationships/hyperlink" Target="https://login.consultant.ru/link/?req=doc&amp;base=LAW&amp;n=446193" TargetMode="External"/><Relationship Id="rId51" Type="http://schemas.openxmlformats.org/officeDocument/2006/relationships/hyperlink" Target="https://login.consultant.ru/link/?req=doc&amp;base=STR&amp;n=349&amp;dst=10005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81&amp;n=116014&amp;dst=100156" TargetMode="External"/><Relationship Id="rId17" Type="http://schemas.openxmlformats.org/officeDocument/2006/relationships/hyperlink" Target="https://login.consultant.ru/link/?req=doc&amp;base=RLAW181&amp;n=101474&amp;dst=100067" TargetMode="External"/><Relationship Id="rId25" Type="http://schemas.openxmlformats.org/officeDocument/2006/relationships/hyperlink" Target="https://login.consultant.ru/link/?req=doc&amp;base=LAW&amp;n=314541" TargetMode="External"/><Relationship Id="rId33" Type="http://schemas.openxmlformats.org/officeDocument/2006/relationships/hyperlink" Target="https://login.consultant.ru/link/?req=doc&amp;base=LAW&amp;n=446197&amp;dst=3321" TargetMode="External"/><Relationship Id="rId38" Type="http://schemas.openxmlformats.org/officeDocument/2006/relationships/hyperlink" Target="https://login.consultant.ru/link/?req=doc&amp;base=RLAW181&amp;n=116014&amp;dst=1052411" TargetMode="External"/><Relationship Id="rId46" Type="http://schemas.openxmlformats.org/officeDocument/2006/relationships/hyperlink" Target="https://login.consultant.ru/link/?req=doc&amp;base=RLAW181&amp;n=116014&amp;dst=1052992" TargetMode="External"/><Relationship Id="rId20" Type="http://schemas.openxmlformats.org/officeDocument/2006/relationships/hyperlink" Target="https://login.consultant.ru/link/?req=doc&amp;base=LAW&amp;n=446197" TargetMode="External"/><Relationship Id="rId41" Type="http://schemas.openxmlformats.org/officeDocument/2006/relationships/hyperlink" Target="https://login.consultant.ru/link/?req=doc&amp;base=STR&amp;n=349&amp;dst=100054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1474&amp;dst=100067" TargetMode="External"/><Relationship Id="rId15" Type="http://schemas.openxmlformats.org/officeDocument/2006/relationships/hyperlink" Target="https://login.consultant.ru/link/?req=doc&amp;base=LAW&amp;n=439194&amp;dst=788" TargetMode="External"/><Relationship Id="rId23" Type="http://schemas.openxmlformats.org/officeDocument/2006/relationships/hyperlink" Target="https://login.consultant.ru/link/?req=doc&amp;base=RLAW181&amp;n=116014&amp;dst=984730" TargetMode="External"/><Relationship Id="rId28" Type="http://schemas.openxmlformats.org/officeDocument/2006/relationships/hyperlink" Target="https://login.consultant.ru/link/?req=doc&amp;base=STR&amp;n=29176" TargetMode="External"/><Relationship Id="rId36" Type="http://schemas.openxmlformats.org/officeDocument/2006/relationships/hyperlink" Target="https://login.consultant.ru/link/?req=doc&amp;base=LAW&amp;n=446197&amp;dst=1420" TargetMode="External"/><Relationship Id="rId49" Type="http://schemas.openxmlformats.org/officeDocument/2006/relationships/hyperlink" Target="https://login.consultant.ru/link/?req=doc&amp;base=RLAW181&amp;n=116014&amp;dst=10529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5155</Words>
  <Characters>29388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2026-02-24T08:27:00Z</dcterms:created>
  <dcterms:modified xsi:type="dcterms:W3CDTF">2026-02-24T08:27:00Z</dcterms:modified>
</cp:coreProperties>
</file>